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b/>
          <w:b/>
          <w:bCs/>
          <w:sz w:val="20"/>
          <w:szCs w:val="20"/>
        </w:rPr>
      </w:pPr>
      <w:r>
        <w:rPr>
          <w:b/>
          <w:bCs/>
          <w:sz w:val="20"/>
          <w:szCs w:val="20"/>
        </w:rPr>
        <w:t>PROCÉDURE DE RECONNAISSANCE DES PERTES DE RÉCOLTE</w:t>
      </w:r>
    </w:p>
    <w:p>
      <w:pPr>
        <w:pStyle w:val="Normal"/>
        <w:jc w:val="center"/>
        <w:rPr>
          <w:rFonts w:ascii="Marianne" w:hAnsi="Marianne"/>
          <w:b/>
          <w:b/>
          <w:bCs/>
          <w:sz w:val="20"/>
          <w:szCs w:val="20"/>
        </w:rPr>
      </w:pPr>
      <w:r>
        <w:rPr>
          <w:b/>
          <w:bCs/>
          <w:sz w:val="20"/>
          <w:szCs w:val="20"/>
        </w:rPr>
        <w:t>AU TITRE DE L’INDEMNISATION FONDÉE SUR LA SOLIDARITÉ NATIONALE</w:t>
      </w:r>
    </w:p>
    <w:p>
      <w:pPr>
        <w:pStyle w:val="Normal"/>
        <w:jc w:val="center"/>
        <w:rPr>
          <w:rFonts w:ascii="Marianne" w:hAnsi="Marianne"/>
          <w:b/>
          <w:b/>
          <w:bCs/>
        </w:rPr>
      </w:pPr>
      <w:r>
        <w:rPr>
          <w:b/>
          <w:bCs/>
        </w:rPr>
        <w:t>–</w:t>
      </w:r>
    </w:p>
    <w:p>
      <w:pPr>
        <w:pStyle w:val="Normal"/>
        <w:spacing w:lineRule="auto" w:line="240" w:before="0" w:after="113"/>
        <w:jc w:val="center"/>
        <w:rPr>
          <w:rFonts w:ascii="Marianne" w:hAnsi="Marianne"/>
          <w:b/>
          <w:b/>
          <w:bCs/>
        </w:rPr>
      </w:pPr>
      <w:r>
        <w:rPr>
          <w:b/>
          <w:bCs/>
        </w:rPr>
        <w:t>FICHE DE SIGNALEMENT PAR L’AGRICULTEUR</w:t>
      </w:r>
    </w:p>
    <w:p>
      <w:pPr>
        <w:pStyle w:val="Normal"/>
        <w:spacing w:lineRule="auto" w:line="240" w:before="0" w:after="113"/>
        <w:jc w:val="center"/>
        <w:rPr>
          <w:rFonts w:ascii="Marianne" w:hAnsi="Marianne"/>
          <w:b/>
          <w:b/>
          <w:bCs/>
        </w:rPr>
      </w:pPr>
      <w:r>
        <w:rPr>
          <w:b/>
          <w:bCs/>
        </w:rPr>
        <w:t xml:space="preserve">A transmettre à la DDT en parallèle de votre signalement sur la plate forme en ligne  à l’adresse </w:t>
      </w:r>
      <w:hyperlink r:id="rId3">
        <w:r>
          <w:rPr>
            <w:rStyle w:val="LienInternet"/>
            <w:b/>
            <w:bCs/>
          </w:rPr>
          <w:t>ddt-calam@drome.gouv.fr</w:t>
        </w:r>
      </w:hyperlink>
    </w:p>
    <w:p>
      <w:pPr>
        <w:pStyle w:val="Normal"/>
        <w:spacing w:lineRule="auto" w:line="240" w:before="0" w:after="113"/>
        <w:jc w:val="center"/>
        <w:rPr>
          <w:rFonts w:ascii="Marianne" w:hAnsi="Marianne"/>
          <w:b/>
          <w:b/>
          <w:bCs/>
        </w:rPr>
      </w:pPr>
      <w:r>
        <w:rPr/>
      </w:r>
    </w:p>
    <w:p>
      <w:pPr>
        <w:pStyle w:val="Normal"/>
        <w:spacing w:lineRule="auto" w:line="240" w:before="0" w:after="113"/>
        <w:jc w:val="left"/>
        <w:rPr>
          <w:rFonts w:ascii="Marianne" w:hAnsi="Marianne"/>
          <w:b w:val="false"/>
          <w:b w:val="false"/>
          <w:bCs/>
          <w:i w:val="false"/>
          <w:i w:val="false"/>
          <w:color w:val="000000"/>
          <w:sz w:val="22"/>
        </w:rPr>
      </w:pPr>
      <w:r>
        <w:rPr>
          <w:b w:val="false"/>
          <w:bCs/>
          <w:i w:val="false"/>
          <w:color w:val="000000"/>
          <w:sz w:val="22"/>
        </w:rPr>
      </w:r>
    </w:p>
    <w:p>
      <w:pPr>
        <w:pStyle w:val="Normal"/>
        <w:spacing w:lineRule="auto" w:line="360"/>
        <w:jc w:val="left"/>
        <w:rPr>
          <w:rFonts w:ascii="Marianne" w:hAnsi="Marianne"/>
          <w:b w:val="false"/>
          <w:b w:val="false"/>
          <w:bCs/>
          <w:i w:val="false"/>
          <w:i w:val="false"/>
          <w:color w:val="000000"/>
          <w:sz w:val="22"/>
        </w:rPr>
      </w:pPr>
      <w:r>
        <w:rPr>
          <w:b w:val="false"/>
          <w:bCs/>
          <w:i w:val="false"/>
          <w:color w:val="000000"/>
          <w:sz w:val="22"/>
        </w:rPr>
        <w:tab/>
        <w:t>Nom ou raison sociale :</w:t>
      </w:r>
    </w:p>
    <w:p>
      <w:pPr>
        <w:pStyle w:val="Normal"/>
        <w:spacing w:lineRule="auto" w:line="360"/>
        <w:jc w:val="left"/>
        <w:rPr>
          <w:rFonts w:ascii="Marianne" w:hAnsi="Marianne"/>
          <w:b w:val="false"/>
          <w:b w:val="false"/>
          <w:bCs/>
          <w:i w:val="false"/>
          <w:i w:val="false"/>
          <w:color w:val="000000"/>
          <w:sz w:val="22"/>
        </w:rPr>
      </w:pPr>
      <w:r>
        <w:rPr>
          <w:b w:val="false"/>
          <w:bCs/>
          <w:i w:val="false"/>
          <w:color w:val="000000"/>
          <w:sz w:val="22"/>
        </w:rPr>
        <w:tab/>
        <w:t>Localisation (commune/petite région agricole) :</w:t>
      </w:r>
    </w:p>
    <w:p>
      <w:pPr>
        <w:pStyle w:val="Normal"/>
        <w:spacing w:lineRule="auto" w:line="360"/>
        <w:jc w:val="left"/>
        <w:rPr>
          <w:rFonts w:ascii="Marianne" w:hAnsi="Marianne"/>
          <w:b w:val="false"/>
          <w:b w:val="false"/>
          <w:bCs/>
          <w:i w:val="false"/>
          <w:i w:val="false"/>
          <w:color w:val="000000"/>
          <w:sz w:val="22"/>
        </w:rPr>
      </w:pPr>
      <w:r>
        <w:rPr>
          <w:b w:val="false"/>
          <w:bCs/>
          <w:i w:val="false"/>
          <w:color w:val="000000"/>
          <w:sz w:val="22"/>
        </w:rPr>
        <w:tab/>
        <w:t>SAU et assolement de l’exploitation :</w:t>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numPr>
          <w:ilvl w:val="0"/>
          <w:numId w:val="1"/>
        </w:numPr>
        <w:jc w:val="left"/>
        <w:rPr>
          <w:rFonts w:ascii="Marianne" w:hAnsi="Marianne"/>
          <w:b w:val="false"/>
          <w:b w:val="false"/>
          <w:bCs/>
          <w:i w:val="false"/>
          <w:i w:val="false"/>
          <w:color w:val="000000"/>
          <w:sz w:val="22"/>
        </w:rPr>
      </w:pPr>
      <w:r>
        <w:rPr>
          <w:b w:val="false"/>
          <w:bCs/>
          <w:i w:val="false"/>
          <w:color w:val="000000"/>
          <w:sz w:val="22"/>
        </w:rPr>
        <w:t xml:space="preserve">Date(s) aléa climatique : </w:t>
      </w:r>
    </w:p>
    <w:p>
      <w:pPr>
        <w:pStyle w:val="Normal"/>
        <w:numPr>
          <w:ilvl w:val="0"/>
          <w:numId w:val="0"/>
        </w:numPr>
        <w:ind w:left="720" w:hanging="0"/>
        <w:jc w:val="left"/>
        <w:rPr>
          <w:rFonts w:ascii="Marianne" w:hAnsi="Marianne"/>
          <w:b w:val="false"/>
          <w:b w:val="false"/>
          <w:bCs/>
          <w:i w:val="false"/>
          <w:i w:val="false"/>
          <w:color w:val="000000"/>
          <w:sz w:val="22"/>
        </w:rPr>
      </w:pPr>
      <w:r>
        <w:rPr>
          <w:b w:val="false"/>
          <w:bCs/>
          <w:i w:val="false"/>
          <w:color w:val="000000"/>
          <w:sz w:val="22"/>
        </w:rPr>
      </w:r>
    </w:p>
    <w:p>
      <w:pPr>
        <w:pStyle w:val="Normal"/>
        <w:numPr>
          <w:ilvl w:val="0"/>
          <w:numId w:val="1"/>
        </w:numPr>
        <w:jc w:val="left"/>
        <w:rPr>
          <w:rFonts w:ascii="Marianne" w:hAnsi="Marianne"/>
          <w:b w:val="false"/>
          <w:b w:val="false"/>
          <w:bCs/>
          <w:i w:val="false"/>
          <w:i w:val="false"/>
          <w:color w:val="000000"/>
          <w:sz w:val="22"/>
        </w:rPr>
      </w:pPr>
      <w:r>
        <w:rPr>
          <w:b w:val="false"/>
          <w:bCs/>
          <w:i w:val="false"/>
          <w:color w:val="000000"/>
          <w:sz w:val="22"/>
        </w:rPr>
        <w:t>Aléa climatique défavorable en cause :</w:t>
      </w:r>
    </w:p>
    <w:p>
      <w:pPr>
        <w:pStyle w:val="Normal"/>
        <w:jc w:val="left"/>
        <w:rPr>
          <w:rFonts w:ascii="Marianne" w:hAnsi="Marianne"/>
          <w:b w:val="false"/>
          <w:b w:val="false"/>
          <w:bCs/>
          <w:i w:val="false"/>
          <w:i w:val="false"/>
          <w:color w:val="000000"/>
          <w:sz w:val="22"/>
        </w:rPr>
      </w:pPr>
      <w:r>
        <w:rPr/>
      </w:r>
    </w:p>
    <w:p>
      <w:pPr>
        <w:pStyle w:val="Normal"/>
        <w:jc w:val="left"/>
        <w:rPr>
          <w:rFonts w:ascii="Marianne" w:hAnsi="Marianne"/>
          <w:b w:val="false"/>
          <w:b w:val="false"/>
          <w:bCs/>
          <w:i w:val="false"/>
          <w:i w:val="false"/>
          <w:color w:val="000000"/>
          <w:sz w:val="22"/>
        </w:rPr>
      </w:pPr>
      <w:r>
        <w:rPr/>
      </w:r>
    </w:p>
    <w:p>
      <w:pPr>
        <w:pStyle w:val="Normal"/>
        <w:numPr>
          <w:ilvl w:val="0"/>
          <w:numId w:val="0"/>
        </w:numPr>
        <w:ind w:left="720" w:hanging="0"/>
        <w:jc w:val="left"/>
        <w:rPr>
          <w:rFonts w:ascii="Marianne" w:hAnsi="Marianne"/>
          <w:b w:val="false"/>
          <w:b w:val="false"/>
          <w:bCs/>
          <w:i w:val="false"/>
          <w:i w:val="false"/>
          <w:color w:val="000000"/>
          <w:sz w:val="22"/>
        </w:rPr>
      </w:pPr>
      <w:r>
        <w:rPr>
          <w:b w:val="false"/>
          <w:bCs/>
          <w:i w:val="false"/>
          <w:color w:val="000000"/>
          <w:sz w:val="22"/>
        </w:rPr>
      </w:r>
    </w:p>
    <w:p>
      <w:pPr>
        <w:pStyle w:val="Normal"/>
        <w:numPr>
          <w:ilvl w:val="0"/>
          <w:numId w:val="1"/>
        </w:numPr>
        <w:jc w:val="both"/>
        <w:rPr>
          <w:rFonts w:ascii="Marianne" w:hAnsi="Marianne"/>
          <w:b w:val="false"/>
          <w:b w:val="false"/>
          <w:bCs/>
          <w:i w:val="false"/>
          <w:i w:val="false"/>
          <w:color w:val="000000"/>
          <w:sz w:val="22"/>
        </w:rPr>
      </w:pPr>
      <w:r>
        <w:rPr>
          <w:b w:val="false"/>
          <w:bCs/>
          <w:i w:val="false"/>
          <w:color w:val="000000"/>
          <w:sz w:val="22"/>
        </w:rPr>
        <w:t>Description de l’aléa climatique ayant impacté l’exploitation (pluviométrie sur la période, nombre de jours de gel, températures élevées,…)</w:t>
      </w:r>
    </w:p>
    <w:p>
      <w:pPr>
        <w:pStyle w:val="Normal"/>
        <w:jc w:val="both"/>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numPr>
          <w:ilvl w:val="0"/>
          <w:numId w:val="1"/>
        </w:numPr>
        <w:jc w:val="both"/>
        <w:rPr>
          <w:rFonts w:ascii="Marianne" w:hAnsi="Marianne"/>
          <w:b w:val="false"/>
          <w:b w:val="false"/>
          <w:bCs/>
          <w:i w:val="false"/>
          <w:i w:val="false"/>
          <w:color w:val="000000"/>
          <w:sz w:val="22"/>
        </w:rPr>
      </w:pPr>
      <w:r>
        <w:rPr>
          <w:b w:val="false"/>
          <w:bCs/>
          <w:i w:val="false"/>
          <w:color w:val="000000"/>
          <w:sz w:val="22"/>
        </w:rPr>
        <w:t xml:space="preserve">Liste des productions sinistrées </w:t>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Marianne" w:hAnsi="Marianne"/>
          <w:b w:val="false"/>
          <w:b w:val="false"/>
          <w:bCs/>
          <w:i w:val="false"/>
          <w:i w:val="false"/>
          <w:color w:val="000000"/>
          <w:sz w:val="22"/>
        </w:rPr>
      </w:pPr>
      <w:r>
        <w:rPr>
          <w:b w:val="false"/>
          <w:bCs/>
          <w:i w:val="false"/>
          <w:color w:val="000000"/>
          <w:sz w:val="22"/>
        </w:rPr>
      </w:r>
    </w:p>
    <w:p>
      <w:pPr>
        <w:pStyle w:val="Normal"/>
        <w:jc w:val="left"/>
        <w:rPr>
          <w:rFonts w:ascii="CIDFont+F7" w:hAnsi="CIDFont+F7"/>
          <w:b w:val="false"/>
          <w:b w:val="false"/>
          <w:bCs/>
          <w:i w:val="false"/>
          <w:i w:val="false"/>
          <w:color w:val="000000"/>
          <w:sz w:val="22"/>
        </w:rPr>
      </w:pPr>
      <w:r>
        <w:rPr>
          <w:rFonts w:ascii="CIDFont+F7" w:hAnsi="CIDFont+F7"/>
          <w:b w:val="false"/>
          <w:bCs/>
          <w:i w:val="false"/>
          <w:color w:val="000000"/>
          <w:sz w:val="22"/>
        </w:rPr>
      </w:r>
    </w:p>
    <w:p>
      <w:pPr>
        <w:pStyle w:val="Normal"/>
        <w:jc w:val="left"/>
        <w:rPr>
          <w:rFonts w:ascii="CIDFont+F7" w:hAnsi="CIDFont+F7"/>
          <w:b w:val="false"/>
          <w:b w:val="false"/>
          <w:bCs/>
          <w:i w:val="false"/>
          <w:i w:val="false"/>
          <w:color w:val="000000"/>
          <w:sz w:val="22"/>
        </w:rPr>
      </w:pPr>
      <w:r>
        <w:rPr>
          <w:rFonts w:ascii="CIDFont+F7" w:hAnsi="CIDFont+F7"/>
          <w:b w:val="false"/>
          <w:bCs/>
          <w:i w:val="false"/>
          <w:color w:val="000000"/>
          <w:sz w:val="22"/>
        </w:rPr>
      </w:r>
    </w:p>
    <w:p>
      <w:pPr>
        <w:pStyle w:val="Normal"/>
        <w:jc w:val="left"/>
        <w:rPr>
          <w:rFonts w:ascii="CIDFont+F7" w:hAnsi="CIDFont+F7"/>
          <w:b w:val="false"/>
          <w:b w:val="false"/>
          <w:bCs/>
          <w:i w:val="false"/>
          <w:i w:val="false"/>
          <w:color w:val="000000"/>
          <w:sz w:val="22"/>
        </w:rPr>
      </w:pPr>
      <w:r>
        <w:rPr>
          <w:rFonts w:ascii="CIDFont+F7" w:hAnsi="CIDFont+F7"/>
          <w:b w:val="false"/>
          <w:bCs/>
          <w:i w:val="false"/>
          <w:color w:val="000000"/>
          <w:sz w:val="22"/>
        </w:rPr>
      </w:r>
    </w:p>
    <w:p>
      <w:pPr>
        <w:pStyle w:val="Normal"/>
        <w:jc w:val="left"/>
        <w:rPr>
          <w:rFonts w:ascii="CIDFont+F7" w:hAnsi="CIDFont+F7"/>
          <w:b w:val="false"/>
          <w:b w:val="false"/>
          <w:bCs/>
          <w:i w:val="false"/>
          <w:i w:val="false"/>
          <w:color w:val="000000"/>
          <w:sz w:val="22"/>
        </w:rPr>
      </w:pPr>
      <w:r>
        <w:rPr>
          <w:rFonts w:ascii="CIDFont+F7" w:hAnsi="CIDFont+F7"/>
          <w:b w:val="false"/>
          <w:bCs/>
          <w:i w:val="false"/>
          <w:color w:val="000000"/>
          <w:sz w:val="22"/>
        </w:rPr>
      </w:r>
    </w:p>
    <w:p>
      <w:pPr>
        <w:pStyle w:val="Normal"/>
        <w:jc w:val="left"/>
        <w:rPr>
          <w:rFonts w:ascii="CIDFont+F7" w:hAnsi="CIDFont+F7"/>
          <w:b w:val="false"/>
          <w:b w:val="false"/>
          <w:bCs/>
          <w:i w:val="false"/>
          <w:i w:val="false"/>
          <w:color w:val="000000"/>
          <w:sz w:val="22"/>
        </w:rPr>
      </w:pPr>
      <w:r>
        <w:rPr>
          <w:rFonts w:ascii="CIDFont+F7" w:hAnsi="CIDFont+F7"/>
          <w:b w:val="false"/>
          <w:bCs/>
          <w:i w:val="false"/>
          <w:color w:val="000000"/>
          <w:sz w:val="22"/>
        </w:rPr>
      </w:r>
    </w:p>
    <w:p>
      <w:pPr>
        <w:pStyle w:val="Normal"/>
        <w:numPr>
          <w:ilvl w:val="0"/>
          <w:numId w:val="1"/>
        </w:numPr>
        <w:jc w:val="both"/>
        <w:rPr>
          <w:rFonts w:ascii="Marianne" w:hAnsi="Marianne"/>
          <w:b w:val="false"/>
          <w:b w:val="false"/>
          <w:bCs/>
          <w:i w:val="false"/>
          <w:i w:val="false"/>
          <w:color w:val="000000"/>
          <w:sz w:val="22"/>
        </w:rPr>
      </w:pPr>
      <w:r>
        <w:rPr>
          <w:b w:val="false"/>
          <w:bCs/>
          <w:i w:val="false"/>
          <w:color w:val="000000"/>
          <w:sz w:val="22"/>
        </w:rPr>
        <w:t xml:space="preserve">Situation et contexte pédoclimatique des parcelles </w:t>
      </w:r>
    </w:p>
    <w:p>
      <w:pPr>
        <w:pStyle w:val="Normal"/>
        <w:jc w:val="left"/>
        <w:rPr>
          <w:rFonts w:ascii="CIDFont+F7" w:hAnsi="CIDFont+F7"/>
          <w:b w:val="false"/>
          <w:b w:val="false"/>
          <w:bCs/>
          <w:i w:val="false"/>
          <w:i w:val="false"/>
          <w:color w:val="000000"/>
          <w:sz w:val="22"/>
        </w:rPr>
      </w:pPr>
      <w:r>
        <w:rPr>
          <w:rFonts w:ascii="CIDFont+F7" w:hAnsi="CIDFont+F7"/>
          <w:b w:val="false"/>
          <w:bCs/>
          <w:i w:val="false"/>
          <w:color w:val="000000"/>
          <w:sz w:val="22"/>
        </w:rPr>
      </w:r>
    </w:p>
    <w:p>
      <w:pPr>
        <w:pStyle w:val="Normal"/>
        <w:jc w:val="left"/>
        <w:rPr>
          <w:rFonts w:ascii="CIDFont+F7" w:hAnsi="CIDFont+F7"/>
          <w:b w:val="false"/>
          <w:b w:val="false"/>
          <w:bCs/>
          <w:i w:val="false"/>
          <w:i w:val="false"/>
          <w:color w:val="000000"/>
          <w:sz w:val="22"/>
        </w:rPr>
      </w:pPr>
      <w:r>
        <w:rPr>
          <w:rFonts w:ascii="CIDFont+F7" w:hAnsi="CIDFont+F7"/>
          <w:b w:val="false"/>
          <w:bCs/>
          <w:i w:val="false"/>
          <w:color w:val="000000"/>
          <w:sz w:val="22"/>
        </w:rPr>
      </w:r>
    </w:p>
    <w:p>
      <w:pPr>
        <w:pStyle w:val="Normal"/>
        <w:jc w:val="left"/>
        <w:rPr>
          <w:rFonts w:ascii="CIDFont+F7" w:hAnsi="CIDFont+F7"/>
          <w:b w:val="false"/>
          <w:b w:val="false"/>
          <w:bCs/>
          <w:i w:val="false"/>
          <w:i w:val="false"/>
          <w:color w:val="000000"/>
          <w:sz w:val="22"/>
        </w:rPr>
      </w:pPr>
      <w:r>
        <w:rPr>
          <w:rFonts w:ascii="CIDFont+F7" w:hAnsi="CIDFont+F7"/>
          <w:b w:val="false"/>
          <w:bCs/>
          <w:i w:val="false"/>
          <w:color w:val="000000"/>
          <w:sz w:val="22"/>
        </w:rPr>
      </w:r>
    </w:p>
    <w:p>
      <w:pPr>
        <w:pStyle w:val="Normal"/>
        <w:numPr>
          <w:ilvl w:val="0"/>
          <w:numId w:val="2"/>
        </w:numPr>
        <w:jc w:val="both"/>
        <w:rPr>
          <w:rFonts w:ascii="Marianne" w:hAnsi="Marianne"/>
          <w:b/>
          <w:b/>
          <w:bCs/>
          <w:i w:val="false"/>
          <w:i w:val="false"/>
          <w:color w:val="000000"/>
          <w:sz w:val="22"/>
        </w:rPr>
      </w:pPr>
      <w:r>
        <w:rPr>
          <w:b/>
          <w:bCs/>
          <w:i w:val="false"/>
          <w:color w:val="000000"/>
          <w:sz w:val="22"/>
        </w:rPr>
        <w:t>D</w:t>
      </w:r>
      <w:r>
        <w:rPr>
          <w:b/>
          <w:bCs/>
          <w:i w:val="false"/>
          <w:color w:val="000000"/>
          <w:sz w:val="22"/>
        </w:rPr>
        <w:t>escription générale des pertes constatées et objectivation de leur lien avec l’aléa climatique défavorable :</w:t>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numPr>
          <w:ilvl w:val="0"/>
          <w:numId w:val="3"/>
        </w:numPr>
        <w:jc w:val="both"/>
        <w:rPr>
          <w:rFonts w:ascii="Marianne" w:hAnsi="Marianne"/>
          <w:b/>
          <w:b/>
          <w:bCs/>
          <w:i w:val="false"/>
          <w:i w:val="false"/>
          <w:color w:val="000000"/>
          <w:sz w:val="22"/>
        </w:rPr>
      </w:pPr>
      <w:r>
        <w:rPr>
          <w:b/>
          <w:bCs/>
          <w:i w:val="false"/>
          <w:color w:val="000000"/>
          <w:sz w:val="22"/>
        </w:rPr>
        <w:t>Les cultures sinistrées sont-elles protégées des aléas climatiques ? Si oui, par quels dispositifs ou mesures ?</w:t>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jc w:val="left"/>
        <w:rPr>
          <w:rFonts w:ascii="Marianne" w:hAnsi="Marianne"/>
          <w:b/>
          <w:b/>
          <w:bCs/>
          <w:i w:val="false"/>
          <w:i w:val="false"/>
          <w:color w:val="000000"/>
          <w:sz w:val="22"/>
        </w:rPr>
      </w:pPr>
      <w:r>
        <w:rPr>
          <w:b/>
          <w:bCs/>
          <w:i w:val="false"/>
          <w:color w:val="000000"/>
          <w:sz w:val="22"/>
        </w:rPr>
      </w:r>
    </w:p>
    <w:p>
      <w:pPr>
        <w:pStyle w:val="Normal"/>
        <w:numPr>
          <w:ilvl w:val="0"/>
          <w:numId w:val="4"/>
        </w:numPr>
        <w:jc w:val="both"/>
        <w:rPr>
          <w:rFonts w:ascii="Marianne" w:hAnsi="Marianne"/>
          <w:b/>
          <w:b/>
          <w:bCs/>
          <w:i w:val="false"/>
          <w:i w:val="false"/>
          <w:color w:val="000000"/>
          <w:sz w:val="22"/>
        </w:rPr>
      </w:pPr>
      <w:r>
        <w:rPr>
          <w:b/>
          <w:bCs/>
          <w:i w:val="false"/>
          <w:color w:val="000000"/>
          <w:sz w:val="22"/>
        </w:rPr>
        <w:t>Les cultures sinistrées sont-elles irriguées ? Si oui, y a-t-il eu des mesures de restriction ou d’interdiction d’irrigation ? À partir de quelle date ? Quelles ont été les conséquences ? Évaluer l’impact selon les cultures concernées (en % de perte de rendement par rapport au rendement potentiel)</w:t>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numPr>
          <w:ilvl w:val="0"/>
          <w:numId w:val="5"/>
        </w:numPr>
        <w:jc w:val="both"/>
        <w:rPr>
          <w:rFonts w:ascii="Marianne" w:hAnsi="Marianne"/>
          <w:b/>
          <w:b/>
          <w:bCs/>
          <w:i w:val="false"/>
          <w:i w:val="false"/>
          <w:color w:val="000000"/>
          <w:sz w:val="22"/>
        </w:rPr>
      </w:pPr>
      <w:r>
        <w:rPr>
          <w:b/>
          <w:bCs/>
          <w:i w:val="false"/>
          <w:color w:val="000000"/>
          <w:sz w:val="22"/>
        </w:rPr>
        <w:t>D’autres pertes d’origine non climatiques (notamment sanitaires) ont-elles été observées ? Si oui, décrire ces pertes et évaluer leur niveau (en % de perte de rendement par rapport au rendement potentiel sur l’ensemble de l’exploitation)</w:t>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r>
    </w:p>
    <w:p>
      <w:pPr>
        <w:pStyle w:val="Normal"/>
        <w:jc w:val="both"/>
        <w:rPr>
          <w:rFonts w:ascii="Marianne" w:hAnsi="Marianne"/>
          <w:b/>
          <w:b/>
          <w:bCs/>
          <w:i w:val="false"/>
          <w:i w:val="false"/>
          <w:color w:val="000000"/>
          <w:sz w:val="22"/>
        </w:rPr>
      </w:pPr>
      <w:r>
        <w:rPr>
          <w:b/>
          <w:bCs/>
          <w:i w:val="false"/>
          <w:color w:val="000000"/>
          <w:sz w:val="22"/>
        </w:rPr>
        <w:tab/>
      </w:r>
    </w:p>
    <w:p>
      <w:pPr>
        <w:pStyle w:val="Normal"/>
        <w:jc w:val="both"/>
        <w:rPr>
          <w:rFonts w:ascii="Marianne" w:hAnsi="Marianne"/>
          <w:b/>
          <w:b/>
          <w:bCs/>
          <w:i w:val="false"/>
          <w:i w:val="false"/>
          <w:color w:val="000000"/>
          <w:sz w:val="22"/>
        </w:rPr>
      </w:pPr>
      <w:r>
        <w:rPr>
          <w:b/>
          <w:bCs/>
          <w:i w:val="false"/>
          <w:color w:val="000000"/>
          <w:sz w:val="22"/>
        </w:rPr>
      </w:r>
      <w:r>
        <w:br w:type="page"/>
      </w:r>
    </w:p>
    <w:p>
      <w:pPr>
        <w:pStyle w:val="Normal"/>
        <w:jc w:val="both"/>
        <w:rPr>
          <w:rFonts w:ascii="Marianne" w:hAnsi="Marianne"/>
          <w:b w:val="false"/>
          <w:b w:val="false"/>
          <w:bCs w:val="false"/>
          <w:i/>
          <w:i/>
          <w:iCs/>
          <w:color w:val="000000"/>
          <w:sz w:val="22"/>
        </w:rPr>
      </w:pPr>
      <w:r>
        <w:rPr>
          <w:b w:val="false"/>
          <w:bCs w:val="false"/>
          <w:i/>
          <w:iCs/>
          <w:color w:val="000000"/>
          <w:sz w:val="22"/>
        </w:rPr>
      </w:r>
    </w:p>
    <w:p>
      <w:pPr>
        <w:pStyle w:val="Normal"/>
        <w:numPr>
          <w:ilvl w:val="0"/>
          <w:numId w:val="6"/>
        </w:numPr>
        <w:jc w:val="both"/>
        <w:rPr>
          <w:rFonts w:ascii="Marianne" w:hAnsi="Marianne"/>
          <w:b/>
          <w:b/>
          <w:bCs/>
          <w:i w:val="false"/>
          <w:i w:val="false"/>
          <w:iCs w:val="false"/>
          <w:color w:val="000000"/>
          <w:sz w:val="22"/>
        </w:rPr>
      </w:pPr>
      <w:r>
        <w:rPr>
          <w:b/>
          <w:bCs/>
          <w:i w:val="false"/>
          <w:iCs w:val="false"/>
          <w:color w:val="000000"/>
          <w:sz w:val="22"/>
        </w:rPr>
        <w:t>Synthèse des pertes constatées pour chaque production :</w:t>
      </w:r>
    </w:p>
    <w:p>
      <w:pPr>
        <w:pStyle w:val="Normal"/>
        <w:jc w:val="both"/>
        <w:rPr>
          <w:rFonts w:ascii="Marianne" w:hAnsi="Marianne"/>
          <w:b w:val="false"/>
          <w:b w:val="false"/>
          <w:bCs w:val="false"/>
          <w:i/>
          <w:i/>
          <w:iCs/>
          <w:color w:val="000000"/>
          <w:sz w:val="22"/>
        </w:rPr>
      </w:pPr>
      <w:r>
        <w:rPr>
          <w:b w:val="false"/>
          <w:bCs w:val="false"/>
          <w:i/>
          <w:iCs/>
          <w:color w:val="000000"/>
          <w:sz w:val="22"/>
        </w:rPr>
        <w:t>Ajouter autant de lignes que de productions expertisées</w:t>
      </w:r>
    </w:p>
    <w:p>
      <w:pPr>
        <w:pStyle w:val="Normal"/>
        <w:jc w:val="both"/>
        <w:rPr>
          <w:rFonts w:ascii="Marianne" w:hAnsi="Marianne"/>
          <w:b w:val="false"/>
          <w:b w:val="false"/>
          <w:bCs w:val="false"/>
          <w:i/>
          <w:i/>
          <w:iCs/>
          <w:color w:val="000000"/>
          <w:sz w:val="22"/>
        </w:rPr>
      </w:pPr>
      <w:r>
        <w:rPr>
          <w:b w:val="false"/>
          <w:bCs w:val="false"/>
          <w:i/>
          <w:iCs/>
          <w:color w:val="000000"/>
          <w:sz w:val="22"/>
        </w:rPr>
      </w:r>
    </w:p>
    <w:tbl>
      <w:tblPr>
        <w:tblW w:w="9638" w:type="dxa"/>
        <w:jc w:val="left"/>
        <w:tblInd w:w="0" w:type="dxa"/>
        <w:tblLayout w:type="fixed"/>
        <w:tblCellMar>
          <w:top w:w="28" w:type="dxa"/>
          <w:left w:w="28" w:type="dxa"/>
          <w:bottom w:w="28" w:type="dxa"/>
          <w:right w:w="28" w:type="dxa"/>
        </w:tblCellMar>
      </w:tblPr>
      <w:tblGrid>
        <w:gridCol w:w="1925"/>
        <w:gridCol w:w="1930"/>
        <w:gridCol w:w="1925"/>
        <w:gridCol w:w="1930"/>
        <w:gridCol w:w="1928"/>
      </w:tblGrid>
      <w:tr>
        <w:trPr/>
        <w:tc>
          <w:tcPr>
            <w:tcW w:w="1925" w:type="dxa"/>
            <w:tcBorders>
              <w:top w:val="single" w:sz="2" w:space="0" w:color="000000"/>
              <w:left w:val="single" w:sz="2" w:space="0" w:color="000000"/>
              <w:bottom w:val="single" w:sz="2" w:space="0" w:color="000000"/>
            </w:tcBorders>
            <w:vAlign w:val="center"/>
          </w:tcPr>
          <w:p>
            <w:pPr>
              <w:pStyle w:val="Contenudetableau"/>
              <w:widowControl w:val="false"/>
              <w:jc w:val="center"/>
              <w:rPr>
                <w:b/>
                <w:b/>
                <w:bCs/>
                <w:sz w:val="18"/>
                <w:szCs w:val="18"/>
              </w:rPr>
            </w:pPr>
            <w:r>
              <w:rPr>
                <w:b/>
                <w:bCs/>
                <w:sz w:val="18"/>
                <w:szCs w:val="18"/>
              </w:rPr>
              <w:t>Productions et surface totale en production</w:t>
            </w:r>
          </w:p>
        </w:tc>
        <w:tc>
          <w:tcPr>
            <w:tcW w:w="1930" w:type="dxa"/>
            <w:tcBorders>
              <w:top w:val="single" w:sz="2" w:space="0" w:color="000000"/>
              <w:left w:val="single" w:sz="2" w:space="0" w:color="000000"/>
              <w:bottom w:val="single" w:sz="2" w:space="0" w:color="000000"/>
            </w:tcBorders>
            <w:vAlign w:val="center"/>
          </w:tcPr>
          <w:p>
            <w:pPr>
              <w:pStyle w:val="Contenudetableau"/>
              <w:widowControl w:val="false"/>
              <w:jc w:val="center"/>
              <w:rPr>
                <w:b/>
                <w:b/>
                <w:bCs/>
                <w:sz w:val="18"/>
                <w:szCs w:val="18"/>
              </w:rPr>
            </w:pPr>
            <w:r>
              <w:rPr>
                <w:b/>
                <w:bCs/>
                <w:sz w:val="18"/>
                <w:szCs w:val="18"/>
              </w:rPr>
              <w:t>Type de dommages observés et surface impactée</w:t>
            </w:r>
          </w:p>
        </w:tc>
        <w:tc>
          <w:tcPr>
            <w:tcW w:w="1925" w:type="dxa"/>
            <w:tcBorders>
              <w:top w:val="single" w:sz="2" w:space="0" w:color="000000"/>
              <w:left w:val="single" w:sz="2" w:space="0" w:color="000000"/>
              <w:bottom w:val="single" w:sz="2" w:space="0" w:color="000000"/>
            </w:tcBorders>
            <w:vAlign w:val="center"/>
          </w:tcPr>
          <w:p>
            <w:pPr>
              <w:pStyle w:val="Contenudetableau"/>
              <w:widowControl w:val="false"/>
              <w:jc w:val="center"/>
              <w:rPr>
                <w:b/>
                <w:b/>
                <w:bCs/>
                <w:sz w:val="18"/>
                <w:szCs w:val="18"/>
              </w:rPr>
            </w:pPr>
            <w:r>
              <w:rPr>
                <w:b/>
                <w:bCs/>
                <w:sz w:val="18"/>
                <w:szCs w:val="18"/>
              </w:rPr>
              <w:t>Niveau estimé des pertes</w:t>
            </w:r>
          </w:p>
          <w:p>
            <w:pPr>
              <w:pStyle w:val="Contenudetableau"/>
              <w:widowControl w:val="false"/>
              <w:jc w:val="center"/>
              <w:rPr>
                <w:b w:val="false"/>
                <w:b w:val="false"/>
                <w:bCs w:val="false"/>
                <w:i/>
                <w:i/>
                <w:iCs/>
                <w:sz w:val="18"/>
                <w:szCs w:val="18"/>
              </w:rPr>
            </w:pPr>
            <w:r>
              <w:rPr>
                <w:b w:val="false"/>
                <w:bCs w:val="false"/>
                <w:i/>
                <w:iCs/>
                <w:sz w:val="18"/>
                <w:szCs w:val="18"/>
              </w:rPr>
              <w:t>(en % du potentiel de rendement de l’exploitation)</w:t>
            </w:r>
          </w:p>
        </w:tc>
        <w:tc>
          <w:tcPr>
            <w:tcW w:w="1930" w:type="dxa"/>
            <w:tcBorders>
              <w:top w:val="single" w:sz="2" w:space="0" w:color="000000"/>
              <w:left w:val="single" w:sz="2" w:space="0" w:color="000000"/>
              <w:bottom w:val="single" w:sz="2" w:space="0" w:color="000000"/>
            </w:tcBorders>
            <w:vAlign w:val="center"/>
          </w:tcPr>
          <w:p>
            <w:pPr>
              <w:pStyle w:val="Contenudetableau"/>
              <w:widowControl w:val="false"/>
              <w:jc w:val="center"/>
              <w:rPr>
                <w:b/>
                <w:b/>
                <w:bCs/>
                <w:sz w:val="18"/>
                <w:szCs w:val="18"/>
              </w:rPr>
            </w:pPr>
            <w:r>
              <w:rPr>
                <w:b/>
                <w:bCs/>
                <w:sz w:val="18"/>
                <w:szCs w:val="18"/>
              </w:rPr>
              <w:t xml:space="preserve">Dont niveau estimé des pertes d’origine </w:t>
            </w:r>
            <w:r>
              <w:rPr>
                <w:b/>
                <w:bCs/>
                <w:sz w:val="18"/>
                <w:szCs w:val="18"/>
                <w:u w:val="single"/>
              </w:rPr>
              <w:t>climatique</w:t>
            </w:r>
          </w:p>
        </w:tc>
        <w:tc>
          <w:tcPr>
            <w:tcW w:w="1928" w:type="dxa"/>
            <w:tcBorders>
              <w:top w:val="single" w:sz="2" w:space="0" w:color="000000"/>
              <w:left w:val="single" w:sz="2" w:space="0" w:color="000000"/>
              <w:bottom w:val="single" w:sz="2" w:space="0" w:color="000000"/>
              <w:right w:val="single" w:sz="2" w:space="0" w:color="000000"/>
            </w:tcBorders>
            <w:vAlign w:val="center"/>
          </w:tcPr>
          <w:p>
            <w:pPr>
              <w:pStyle w:val="Contenudetableau"/>
              <w:widowControl w:val="false"/>
              <w:jc w:val="center"/>
              <w:rPr>
                <w:b/>
                <w:b/>
                <w:bCs/>
                <w:sz w:val="18"/>
                <w:szCs w:val="18"/>
              </w:rPr>
            </w:pPr>
            <w:r>
              <w:rPr>
                <w:b/>
                <w:bCs/>
                <w:sz w:val="18"/>
                <w:szCs w:val="18"/>
              </w:rPr>
              <w:t xml:space="preserve">Dont niveau estimé des pertes </w:t>
            </w:r>
            <w:r>
              <w:rPr>
                <w:b/>
                <w:bCs/>
                <w:sz w:val="18"/>
                <w:szCs w:val="18"/>
                <w:u w:val="single"/>
              </w:rPr>
              <w:t>non</w:t>
            </w:r>
            <w:r>
              <w:rPr>
                <w:b/>
                <w:bCs/>
                <w:sz w:val="18"/>
                <w:szCs w:val="18"/>
              </w:rPr>
              <w:t xml:space="preserve"> climatiques</w:t>
            </w:r>
          </w:p>
        </w:tc>
      </w:tr>
      <w:tr>
        <w:trPr/>
        <w:tc>
          <w:tcPr>
            <w:tcW w:w="1925" w:type="dxa"/>
            <w:tcBorders>
              <w:left w:val="single" w:sz="2" w:space="0" w:color="000000"/>
              <w:bottom w:val="single" w:sz="2" w:space="0" w:color="000000"/>
            </w:tcBorders>
          </w:tcPr>
          <w:p>
            <w:pPr>
              <w:pStyle w:val="Contenudetableau"/>
              <w:widowControl w:val="false"/>
              <w:jc w:val="left"/>
              <w:rPr>
                <w:i/>
                <w:i/>
                <w:iCs/>
                <w:sz w:val="18"/>
                <w:szCs w:val="18"/>
              </w:rPr>
            </w:pPr>
            <w:r>
              <w:rPr>
                <w:i/>
                <w:iCs/>
                <w:sz w:val="18"/>
                <w:szCs w:val="18"/>
              </w:rPr>
              <w:t>Exemple :</w:t>
            </w:r>
          </w:p>
          <w:p>
            <w:pPr>
              <w:pStyle w:val="Contenudetableau"/>
              <w:widowControl w:val="false"/>
              <w:jc w:val="left"/>
              <w:rPr>
                <w:i/>
                <w:i/>
                <w:iCs/>
                <w:sz w:val="18"/>
                <w:szCs w:val="18"/>
              </w:rPr>
            </w:pPr>
            <w:r>
              <w:rPr>
                <w:i/>
                <w:iCs/>
                <w:sz w:val="18"/>
                <w:szCs w:val="18"/>
              </w:rPr>
              <w:t>Vignes – 10 ha</w:t>
            </w:r>
          </w:p>
        </w:tc>
        <w:tc>
          <w:tcPr>
            <w:tcW w:w="1930" w:type="dxa"/>
            <w:tcBorders>
              <w:left w:val="single" w:sz="2" w:space="0" w:color="000000"/>
              <w:bottom w:val="single" w:sz="2" w:space="0" w:color="000000"/>
            </w:tcBorders>
          </w:tcPr>
          <w:p>
            <w:pPr>
              <w:pStyle w:val="Contenudetableau"/>
              <w:widowControl w:val="false"/>
              <w:jc w:val="left"/>
              <w:rPr>
                <w:i/>
                <w:i/>
                <w:iCs/>
                <w:sz w:val="18"/>
                <w:szCs w:val="18"/>
              </w:rPr>
            </w:pPr>
            <w:r>
              <w:rPr>
                <w:i/>
                <w:iCs/>
                <w:sz w:val="18"/>
                <w:szCs w:val="18"/>
              </w:rPr>
              <w:t>Grappes non formées du fait du gel  - 8ha</w:t>
              <w:br/>
              <w:t>Mildiou</w:t>
            </w:r>
          </w:p>
        </w:tc>
        <w:tc>
          <w:tcPr>
            <w:tcW w:w="1925" w:type="dxa"/>
            <w:tcBorders>
              <w:left w:val="single" w:sz="2" w:space="0" w:color="000000"/>
              <w:bottom w:val="single" w:sz="2" w:space="0" w:color="000000"/>
            </w:tcBorders>
            <w:vAlign w:val="center"/>
          </w:tcPr>
          <w:p>
            <w:pPr>
              <w:pStyle w:val="Contenudetableau"/>
              <w:widowControl w:val="false"/>
              <w:jc w:val="center"/>
              <w:rPr>
                <w:i/>
                <w:i/>
                <w:iCs/>
                <w:sz w:val="18"/>
                <w:szCs w:val="18"/>
              </w:rPr>
            </w:pPr>
            <w:r>
              <w:rPr>
                <w:i/>
                <w:iCs/>
                <w:sz w:val="18"/>
                <w:szCs w:val="18"/>
              </w:rPr>
              <w:t>60 %</w:t>
            </w:r>
          </w:p>
        </w:tc>
        <w:tc>
          <w:tcPr>
            <w:tcW w:w="1930" w:type="dxa"/>
            <w:tcBorders>
              <w:left w:val="single" w:sz="2" w:space="0" w:color="000000"/>
              <w:bottom w:val="single" w:sz="2" w:space="0" w:color="000000"/>
            </w:tcBorders>
            <w:vAlign w:val="center"/>
          </w:tcPr>
          <w:p>
            <w:pPr>
              <w:pStyle w:val="Contenudetableau"/>
              <w:widowControl w:val="false"/>
              <w:jc w:val="center"/>
              <w:rPr>
                <w:i/>
                <w:i/>
                <w:iCs/>
                <w:sz w:val="18"/>
                <w:szCs w:val="18"/>
              </w:rPr>
            </w:pPr>
            <w:r>
              <w:rPr>
                <w:i/>
                <w:iCs/>
                <w:sz w:val="18"/>
                <w:szCs w:val="18"/>
              </w:rPr>
              <w:t>40 %</w:t>
            </w:r>
          </w:p>
        </w:tc>
        <w:tc>
          <w:tcPr>
            <w:tcW w:w="1928" w:type="dxa"/>
            <w:tcBorders>
              <w:left w:val="single" w:sz="2" w:space="0" w:color="000000"/>
              <w:bottom w:val="single" w:sz="2" w:space="0" w:color="000000"/>
              <w:right w:val="single" w:sz="2" w:space="0" w:color="000000"/>
            </w:tcBorders>
            <w:vAlign w:val="center"/>
          </w:tcPr>
          <w:p>
            <w:pPr>
              <w:pStyle w:val="Contenudetableau"/>
              <w:widowControl w:val="false"/>
              <w:jc w:val="center"/>
              <w:rPr>
                <w:i/>
                <w:i/>
                <w:iCs/>
                <w:sz w:val="18"/>
                <w:szCs w:val="18"/>
              </w:rPr>
            </w:pPr>
            <w:r>
              <w:rPr>
                <w:i/>
                <w:iCs/>
                <w:sz w:val="18"/>
                <w:szCs w:val="18"/>
              </w:rPr>
              <w:t>20 %</w:t>
            </w:r>
          </w:p>
        </w:tc>
      </w:tr>
      <w:tr>
        <w:trPr/>
        <w:tc>
          <w:tcPr>
            <w:tcW w:w="1925"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30"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25"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30"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28" w:type="dxa"/>
            <w:tcBorders>
              <w:left w:val="single" w:sz="2" w:space="0" w:color="000000"/>
              <w:bottom w:val="single" w:sz="2" w:space="0" w:color="000000"/>
              <w:right w:val="single" w:sz="2" w:space="0" w:color="000000"/>
            </w:tcBorders>
            <w:vAlign w:val="center"/>
          </w:tcPr>
          <w:p>
            <w:pPr>
              <w:pStyle w:val="Contenudetableau"/>
              <w:widowControl w:val="false"/>
              <w:jc w:val="center"/>
              <w:rPr>
                <w:sz w:val="18"/>
                <w:szCs w:val="18"/>
              </w:rPr>
            </w:pPr>
            <w:r>
              <w:rPr>
                <w:sz w:val="18"/>
                <w:szCs w:val="18"/>
              </w:rPr>
            </w:r>
          </w:p>
        </w:tc>
      </w:tr>
      <w:tr>
        <w:trPr/>
        <w:tc>
          <w:tcPr>
            <w:tcW w:w="1925"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30"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25"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30"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28" w:type="dxa"/>
            <w:tcBorders>
              <w:left w:val="single" w:sz="2" w:space="0" w:color="000000"/>
              <w:bottom w:val="single" w:sz="2" w:space="0" w:color="000000"/>
              <w:right w:val="single" w:sz="2" w:space="0" w:color="000000"/>
            </w:tcBorders>
            <w:vAlign w:val="center"/>
          </w:tcPr>
          <w:p>
            <w:pPr>
              <w:pStyle w:val="Contenudetableau"/>
              <w:widowControl w:val="false"/>
              <w:jc w:val="center"/>
              <w:rPr>
                <w:sz w:val="18"/>
                <w:szCs w:val="18"/>
              </w:rPr>
            </w:pPr>
            <w:r>
              <w:rPr>
                <w:sz w:val="18"/>
                <w:szCs w:val="18"/>
              </w:rPr>
            </w:r>
          </w:p>
        </w:tc>
      </w:tr>
      <w:tr>
        <w:trPr/>
        <w:tc>
          <w:tcPr>
            <w:tcW w:w="1925"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30"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25"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30"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28" w:type="dxa"/>
            <w:tcBorders>
              <w:left w:val="single" w:sz="2" w:space="0" w:color="000000"/>
              <w:bottom w:val="single" w:sz="2" w:space="0" w:color="000000"/>
              <w:right w:val="single" w:sz="2" w:space="0" w:color="000000"/>
            </w:tcBorders>
            <w:vAlign w:val="center"/>
          </w:tcPr>
          <w:p>
            <w:pPr>
              <w:pStyle w:val="Contenudetableau"/>
              <w:widowControl w:val="false"/>
              <w:jc w:val="center"/>
              <w:rPr>
                <w:sz w:val="18"/>
                <w:szCs w:val="18"/>
              </w:rPr>
            </w:pPr>
            <w:r>
              <w:rPr>
                <w:sz w:val="18"/>
                <w:szCs w:val="18"/>
              </w:rPr>
            </w:r>
          </w:p>
        </w:tc>
      </w:tr>
      <w:tr>
        <w:trPr/>
        <w:tc>
          <w:tcPr>
            <w:tcW w:w="1925"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30"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25"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30"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28" w:type="dxa"/>
            <w:tcBorders>
              <w:left w:val="single" w:sz="2" w:space="0" w:color="000000"/>
              <w:bottom w:val="single" w:sz="2" w:space="0" w:color="000000"/>
              <w:right w:val="single" w:sz="2" w:space="0" w:color="000000"/>
            </w:tcBorders>
            <w:vAlign w:val="center"/>
          </w:tcPr>
          <w:p>
            <w:pPr>
              <w:pStyle w:val="Contenudetableau"/>
              <w:widowControl w:val="false"/>
              <w:jc w:val="center"/>
              <w:rPr>
                <w:sz w:val="18"/>
                <w:szCs w:val="18"/>
              </w:rPr>
            </w:pPr>
            <w:r>
              <w:rPr>
                <w:sz w:val="18"/>
                <w:szCs w:val="18"/>
              </w:rPr>
            </w:r>
          </w:p>
        </w:tc>
      </w:tr>
      <w:tr>
        <w:trPr/>
        <w:tc>
          <w:tcPr>
            <w:tcW w:w="1925"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30"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25"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30"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28" w:type="dxa"/>
            <w:tcBorders>
              <w:left w:val="single" w:sz="2" w:space="0" w:color="000000"/>
              <w:bottom w:val="single" w:sz="2" w:space="0" w:color="000000"/>
              <w:right w:val="single" w:sz="2" w:space="0" w:color="000000"/>
            </w:tcBorders>
            <w:vAlign w:val="center"/>
          </w:tcPr>
          <w:p>
            <w:pPr>
              <w:pStyle w:val="Contenudetableau"/>
              <w:widowControl w:val="false"/>
              <w:jc w:val="center"/>
              <w:rPr>
                <w:sz w:val="18"/>
                <w:szCs w:val="18"/>
              </w:rPr>
            </w:pPr>
            <w:r>
              <w:rPr>
                <w:sz w:val="18"/>
                <w:szCs w:val="18"/>
              </w:rPr>
            </w:r>
          </w:p>
        </w:tc>
      </w:tr>
      <w:tr>
        <w:trPr/>
        <w:tc>
          <w:tcPr>
            <w:tcW w:w="1925"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30"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25"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30"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28" w:type="dxa"/>
            <w:tcBorders>
              <w:left w:val="single" w:sz="2" w:space="0" w:color="000000"/>
              <w:bottom w:val="single" w:sz="2" w:space="0" w:color="000000"/>
              <w:right w:val="single" w:sz="2" w:space="0" w:color="000000"/>
            </w:tcBorders>
            <w:vAlign w:val="center"/>
          </w:tcPr>
          <w:p>
            <w:pPr>
              <w:pStyle w:val="Contenudetableau"/>
              <w:widowControl w:val="false"/>
              <w:jc w:val="center"/>
              <w:rPr>
                <w:sz w:val="18"/>
                <w:szCs w:val="18"/>
              </w:rPr>
            </w:pPr>
            <w:r>
              <w:rPr>
                <w:sz w:val="18"/>
                <w:szCs w:val="18"/>
              </w:rPr>
            </w:r>
          </w:p>
        </w:tc>
      </w:tr>
      <w:tr>
        <w:trPr/>
        <w:tc>
          <w:tcPr>
            <w:tcW w:w="1925"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30"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25"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30"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28" w:type="dxa"/>
            <w:tcBorders>
              <w:left w:val="single" w:sz="2" w:space="0" w:color="000000"/>
              <w:bottom w:val="single" w:sz="2" w:space="0" w:color="000000"/>
              <w:right w:val="single" w:sz="2" w:space="0" w:color="000000"/>
            </w:tcBorders>
            <w:vAlign w:val="center"/>
          </w:tcPr>
          <w:p>
            <w:pPr>
              <w:pStyle w:val="Contenudetableau"/>
              <w:widowControl w:val="false"/>
              <w:jc w:val="center"/>
              <w:rPr>
                <w:sz w:val="18"/>
                <w:szCs w:val="18"/>
              </w:rPr>
            </w:pPr>
            <w:r>
              <w:rPr>
                <w:sz w:val="18"/>
                <w:szCs w:val="18"/>
              </w:rPr>
            </w:r>
          </w:p>
        </w:tc>
      </w:tr>
      <w:tr>
        <w:trPr/>
        <w:tc>
          <w:tcPr>
            <w:tcW w:w="1925"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30" w:type="dxa"/>
            <w:tcBorders>
              <w:left w:val="single" w:sz="2" w:space="0" w:color="000000"/>
              <w:bottom w:val="single" w:sz="2" w:space="0" w:color="000000"/>
            </w:tcBorders>
          </w:tcPr>
          <w:p>
            <w:pPr>
              <w:pStyle w:val="Contenudetableau"/>
              <w:widowControl w:val="false"/>
              <w:jc w:val="left"/>
              <w:rPr>
                <w:sz w:val="18"/>
                <w:szCs w:val="18"/>
              </w:rPr>
            </w:pPr>
            <w:r>
              <w:rPr>
                <w:sz w:val="18"/>
                <w:szCs w:val="18"/>
              </w:rPr>
            </w:r>
          </w:p>
        </w:tc>
        <w:tc>
          <w:tcPr>
            <w:tcW w:w="1925"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30" w:type="dxa"/>
            <w:tcBorders>
              <w:left w:val="single" w:sz="2" w:space="0" w:color="000000"/>
              <w:bottom w:val="single" w:sz="2" w:space="0" w:color="000000"/>
            </w:tcBorders>
            <w:vAlign w:val="center"/>
          </w:tcPr>
          <w:p>
            <w:pPr>
              <w:pStyle w:val="Contenudetableau"/>
              <w:widowControl w:val="false"/>
              <w:jc w:val="center"/>
              <w:rPr>
                <w:sz w:val="18"/>
                <w:szCs w:val="18"/>
              </w:rPr>
            </w:pPr>
            <w:r>
              <w:rPr>
                <w:sz w:val="18"/>
                <w:szCs w:val="18"/>
              </w:rPr>
            </w:r>
          </w:p>
        </w:tc>
        <w:tc>
          <w:tcPr>
            <w:tcW w:w="1928" w:type="dxa"/>
            <w:tcBorders>
              <w:left w:val="single" w:sz="2" w:space="0" w:color="000000"/>
              <w:bottom w:val="single" w:sz="2" w:space="0" w:color="000000"/>
              <w:right w:val="single" w:sz="2" w:space="0" w:color="000000"/>
            </w:tcBorders>
            <w:vAlign w:val="center"/>
          </w:tcPr>
          <w:p>
            <w:pPr>
              <w:pStyle w:val="Contenudetableau"/>
              <w:widowControl w:val="false"/>
              <w:jc w:val="center"/>
              <w:rPr>
                <w:sz w:val="18"/>
                <w:szCs w:val="18"/>
              </w:rPr>
            </w:pPr>
            <w:r>
              <w:rPr>
                <w:sz w:val="18"/>
                <w:szCs w:val="18"/>
              </w:rPr>
            </w:r>
          </w:p>
        </w:tc>
      </w:tr>
    </w:tbl>
    <w:p>
      <w:pPr>
        <w:pStyle w:val="Normal"/>
        <w:jc w:val="both"/>
        <w:rPr>
          <w:rFonts w:ascii="Marianne" w:hAnsi="Marianne"/>
          <w:b w:val="false"/>
          <w:b w:val="false"/>
          <w:bCs w:val="false"/>
          <w:i/>
          <w:i/>
          <w:iCs/>
          <w:color w:val="000000"/>
          <w:sz w:val="22"/>
        </w:rPr>
      </w:pPr>
      <w:r>
        <w:rPr>
          <w:b w:val="false"/>
          <w:bCs w:val="false"/>
          <w:i/>
          <w:iCs/>
          <w:color w:val="000000"/>
          <w:sz w:val="22"/>
        </w:rPr>
      </w:r>
    </w:p>
    <w:p>
      <w:pPr>
        <w:pStyle w:val="Normal"/>
        <w:jc w:val="both"/>
        <w:rPr>
          <w:b w:val="false"/>
          <w:b w:val="false"/>
          <w:bCs w:val="false"/>
          <w:i/>
          <w:i/>
          <w:iCs/>
          <w:sz w:val="18"/>
          <w:szCs w:val="18"/>
        </w:rPr>
      </w:pPr>
      <w:r>
        <w:rPr>
          <w:b w:val="false"/>
          <w:bCs w:val="false"/>
          <w:i/>
          <w:iCs/>
          <w:color w:val="000000"/>
          <w:sz w:val="18"/>
          <w:szCs w:val="18"/>
          <w:u w:val="single"/>
        </w:rPr>
        <w:t>C</w:t>
      </w:r>
      <w:r>
        <w:rPr>
          <w:b w:val="false"/>
          <w:bCs w:val="false"/>
          <w:i/>
          <w:iCs/>
          <w:color w:val="000000"/>
          <w:sz w:val="18"/>
          <w:szCs w:val="18"/>
        </w:rPr>
        <w:t>ette fiche ne vaut pas expertise finale des pertes sur l’exploitation, qui devra, le cas échéant, être appréciée au regard des justificatifs de production et de rendements historiques si la zone et l’aléa climatique sont reconnus.</w:t>
      </w:r>
    </w:p>
    <w:p>
      <w:pPr>
        <w:pStyle w:val="Normal"/>
        <w:jc w:val="both"/>
        <w:rPr>
          <w:rFonts w:ascii="Marianne" w:hAnsi="Marianne"/>
          <w:b w:val="false"/>
          <w:b w:val="false"/>
          <w:bCs w:val="false"/>
          <w:i/>
          <w:i/>
          <w:iCs/>
          <w:color w:val="000000"/>
          <w:sz w:val="18"/>
          <w:szCs w:val="18"/>
        </w:rPr>
      </w:pPr>
      <w:r>
        <w:rPr>
          <w:b w:val="false"/>
          <w:bCs w:val="false"/>
          <w:i/>
          <w:iCs/>
          <w:color w:val="000000"/>
          <w:sz w:val="18"/>
          <w:szCs w:val="18"/>
        </w:rPr>
      </w:r>
    </w:p>
    <w:p>
      <w:pPr>
        <w:pStyle w:val="Normal"/>
        <w:jc w:val="both"/>
        <w:rPr>
          <w:rFonts w:ascii="Marianne" w:hAnsi="Marianne"/>
          <w:b w:val="false"/>
          <w:b w:val="false"/>
          <w:bCs w:val="false"/>
          <w:i/>
          <w:i/>
          <w:iCs/>
          <w:color w:val="000000"/>
          <w:sz w:val="18"/>
          <w:szCs w:val="18"/>
        </w:rPr>
      </w:pPr>
      <w:r>
        <w:rPr>
          <w:b w:val="false"/>
          <w:bCs w:val="false"/>
          <w:i/>
          <w:iCs/>
          <w:color w:val="000000"/>
          <w:sz w:val="18"/>
          <w:szCs w:val="18"/>
        </w:rPr>
      </w:r>
    </w:p>
    <w:p>
      <w:pPr>
        <w:pStyle w:val="Normal"/>
        <w:numPr>
          <w:ilvl w:val="0"/>
          <w:numId w:val="6"/>
        </w:numPr>
        <w:jc w:val="both"/>
        <w:rPr>
          <w:rFonts w:ascii="Marianne" w:hAnsi="Marianne"/>
          <w:b/>
          <w:b/>
          <w:bCs/>
          <w:i w:val="false"/>
          <w:i w:val="false"/>
          <w:iCs w:val="false"/>
          <w:color w:val="000000"/>
          <w:sz w:val="22"/>
          <w:szCs w:val="18"/>
        </w:rPr>
      </w:pPr>
      <w:r>
        <w:rPr>
          <w:b/>
          <w:bCs/>
          <w:i w:val="false"/>
          <w:iCs w:val="false"/>
          <w:color w:val="000000"/>
          <w:sz w:val="22"/>
          <w:szCs w:val="18"/>
        </w:rPr>
        <w:t xml:space="preserve">Photos : </w:t>
      </w:r>
      <w:r>
        <w:rPr>
          <w:b/>
          <w:bCs/>
          <w:i w:val="false"/>
          <w:iCs w:val="false"/>
          <w:color w:val="000000"/>
          <w:sz w:val="22"/>
          <w:szCs w:val="18"/>
        </w:rPr>
        <w:t>à transmettre sur ce document ou à part.</w:t>
      </w:r>
    </w:p>
    <w:p>
      <w:pPr>
        <w:pStyle w:val="Normal"/>
        <w:jc w:val="both"/>
        <w:rPr>
          <w:rFonts w:ascii="Marianne" w:hAnsi="Marianne"/>
          <w:b w:val="false"/>
          <w:b w:val="false"/>
          <w:bCs w:val="false"/>
          <w:i/>
          <w:i/>
          <w:iCs/>
          <w:color w:val="000000"/>
          <w:sz w:val="18"/>
          <w:szCs w:val="18"/>
        </w:rPr>
      </w:pPr>
      <w:r>
        <w:rPr>
          <w:b w:val="false"/>
          <w:bCs w:val="false"/>
          <w:i/>
          <w:iCs/>
          <w:color w:val="000000"/>
          <w:sz w:val="18"/>
          <w:szCs w:val="18"/>
        </w:rPr>
      </w:r>
    </w:p>
    <w:p>
      <w:pPr>
        <w:pStyle w:val="Normal"/>
        <w:jc w:val="both"/>
        <w:rPr>
          <w:rFonts w:ascii="Marianne" w:hAnsi="Marianne"/>
          <w:b w:val="false"/>
          <w:b w:val="false"/>
          <w:bCs w:val="false"/>
          <w:i/>
          <w:i/>
          <w:iCs/>
          <w:color w:val="000000"/>
          <w:sz w:val="18"/>
          <w:szCs w:val="18"/>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arianne">
    <w:charset w:val="01"/>
    <w:family w:val="auto"/>
    <w:pitch w:val="default"/>
  </w:font>
  <w:font w:name="OpenSymbol">
    <w:altName w:val="Arial Unicode MS"/>
    <w:charset w:val="01"/>
    <w:family w:val="auto"/>
    <w:pitch w:val="default"/>
  </w:font>
  <w:font w:name="CIDFont+F7">
    <w:charset w:val="01"/>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arianne" w:hAnsi="Marianne"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Marianne" w:hAnsi="Marianne" w:eastAsia="NSimSun" w:cs="Arial"/>
      <w:color w:val="auto"/>
      <w:kern w:val="2"/>
      <w:sz w:val="24"/>
      <w:szCs w:val="24"/>
      <w:lang w:val="fr-FR" w:eastAsia="zh-CN" w:bidi="hi-IN"/>
    </w:rPr>
  </w:style>
  <w:style w:type="character" w:styleId="Puces">
    <w:name w:val="Puces"/>
    <w:qFormat/>
    <w:rPr>
      <w:rFonts w:ascii="OpenSymbol" w:hAnsi="OpenSymbol" w:eastAsia="OpenSymbol" w:cs="OpenSymbol"/>
    </w:rPr>
  </w:style>
  <w:style w:type="character" w:styleId="LienInternet">
    <w:name w:val="Lien Internet"/>
    <w:rPr>
      <w:color w:val="000080"/>
      <w:u w:val="single"/>
    </w:rPr>
  </w:style>
  <w:style w:type="paragraph" w:styleId="Titre">
    <w:name w:val="Titre"/>
    <w:basedOn w:val="Normal"/>
    <w:next w:val="Corpsdetexte"/>
    <w:qFormat/>
    <w:pPr>
      <w:keepNext w:val="true"/>
      <w:spacing w:before="240" w:after="120"/>
    </w:pPr>
    <w:rPr>
      <w:rFonts w:ascii="Marianne" w:hAnsi="Marianne"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Marianne" w:hAnsi="Marianne" w:cs="Arial"/>
    </w:rPr>
  </w:style>
  <w:style w:type="paragraph" w:styleId="Lgende">
    <w:name w:val="Caption"/>
    <w:basedOn w:val="Normal"/>
    <w:qFormat/>
    <w:pPr>
      <w:suppressLineNumbers/>
      <w:spacing w:before="120" w:after="120"/>
    </w:pPr>
    <w:rPr>
      <w:rFonts w:ascii="Marianne" w:hAnsi="Marianne" w:cs="Arial"/>
      <w:i/>
      <w:iCs/>
      <w:sz w:val="24"/>
      <w:szCs w:val="24"/>
    </w:rPr>
  </w:style>
  <w:style w:type="paragraph" w:styleId="Index">
    <w:name w:val="Index"/>
    <w:basedOn w:val="Normal"/>
    <w:qFormat/>
    <w:pPr>
      <w:suppressLineNumbers/>
    </w:pPr>
    <w:rPr>
      <w:rFonts w:ascii="Marianne" w:hAnsi="Marianne" w:cs="Arial"/>
    </w:rPr>
  </w:style>
  <w:style w:type="paragraph" w:styleId="Contenudetableau">
    <w:name w:val="Contenu de tableau"/>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dt-calam@drome.gouv.fr"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LibreOffice/7.2.7.2.M8$Windows_X86_64 LibreOffice_project/cf1bdbb7fdbe4cc2bde03370057fbbb79d316db5</Application>
  <AppVersion>15.0000</AppVersion>
  <Pages>3</Pages>
  <Words>342</Words>
  <Characters>1857</Characters>
  <CharactersWithSpaces>2166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2023-06-16T15:35:43Z</dcterms:created>
  <dc:creator/>
  <dc:description/>
  <dc:language>fr-FR</dc:language>
  <cp:lastModifiedBy>Elisabeth MANZON</cp:lastModifiedBy>
  <dcterms:modified xsi:type="dcterms:W3CDTF">2024-04-26T09:34:05Z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